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A26D72" w14:textId="77777777" w:rsidR="00535D54" w:rsidRPr="00FA03DE" w:rsidRDefault="00535D54" w:rsidP="00535D54">
      <w:pPr>
        <w:pStyle w:val="Heading2"/>
        <w:rPr>
          <w:rFonts w:ascii="IBM Plex Sans" w:hAnsi="IBM Plex Sans"/>
          <w:b/>
          <w:bCs/>
          <w:sz w:val="20"/>
          <w:szCs w:val="20"/>
          <w:u w:val="single"/>
        </w:rPr>
      </w:pPr>
      <w:r w:rsidRPr="00FA03DE">
        <w:rPr>
          <w:rFonts w:ascii="IBM Plex Sans" w:hAnsi="IBM Plex Sans"/>
          <w:b/>
          <w:bCs/>
          <w:sz w:val="20"/>
          <w:szCs w:val="20"/>
          <w:u w:val="single"/>
        </w:rPr>
        <w:t xml:space="preserve">First Basket: Data available on the website </w:t>
      </w:r>
    </w:p>
    <w:p w14:paraId="7D615B4A" w14:textId="77777777" w:rsidR="00535D54" w:rsidRPr="00FA03DE" w:rsidRDefault="00535D54" w:rsidP="00535D54">
      <w:pPr>
        <w:pStyle w:val="ListParagraph"/>
        <w:numPr>
          <w:ilvl w:val="0"/>
          <w:numId w:val="1"/>
        </w:numPr>
        <w:rPr>
          <w:rFonts w:ascii="IBM Plex Sans" w:hAnsi="IBM Plex Sans"/>
          <w:sz w:val="20"/>
          <w:szCs w:val="20"/>
        </w:rPr>
      </w:pPr>
      <w:r w:rsidRPr="00FA03DE">
        <w:rPr>
          <w:rFonts w:ascii="IBM Plex Sans" w:hAnsi="IBM Plex Sans"/>
          <w:b/>
          <w:bCs/>
          <w:sz w:val="20"/>
          <w:szCs w:val="20"/>
        </w:rPr>
        <w:t xml:space="preserve">Business growth data </w:t>
      </w:r>
    </w:p>
    <w:p w14:paraId="672A6659" w14:textId="2DF44DB1" w:rsidR="00535D54" w:rsidRPr="00036FD9" w:rsidRDefault="00535D54" w:rsidP="00B44095">
      <w:pPr>
        <w:pStyle w:val="ListParagraph"/>
        <w:numPr>
          <w:ilvl w:val="1"/>
          <w:numId w:val="1"/>
        </w:numPr>
        <w:rPr>
          <w:rFonts w:ascii="IBM Plex Sans" w:hAnsi="IBM Plex Sans"/>
          <w:sz w:val="14"/>
          <w:szCs w:val="14"/>
        </w:rPr>
      </w:pPr>
      <w:r w:rsidRPr="00036FD9">
        <w:rPr>
          <w:rFonts w:ascii="IBM Plex Sans" w:hAnsi="IBM Plex Sans"/>
          <w:sz w:val="20"/>
          <w:szCs w:val="20"/>
        </w:rPr>
        <w:t xml:space="preserve">Data on turnover, no of Trades/ contracts, etc. </w:t>
      </w:r>
    </w:p>
    <w:p w14:paraId="26CE2CEA" w14:textId="77777777" w:rsidR="00535D54" w:rsidRPr="00FA03DE" w:rsidRDefault="00535D54" w:rsidP="00535D54">
      <w:pPr>
        <w:pStyle w:val="ListParagraph"/>
        <w:numPr>
          <w:ilvl w:val="0"/>
          <w:numId w:val="1"/>
        </w:numPr>
        <w:rPr>
          <w:rFonts w:ascii="IBM Plex Sans" w:hAnsi="IBM Plex Sans"/>
          <w:sz w:val="20"/>
          <w:szCs w:val="20"/>
        </w:rPr>
      </w:pPr>
      <w:r w:rsidRPr="00FA03DE">
        <w:rPr>
          <w:rFonts w:ascii="IBM Plex Sans" w:hAnsi="IBM Plex Sans"/>
          <w:b/>
          <w:bCs/>
          <w:sz w:val="20"/>
          <w:szCs w:val="20"/>
        </w:rPr>
        <w:t>Historical reports</w:t>
      </w:r>
      <w:r w:rsidRPr="00FA03DE">
        <w:rPr>
          <w:rFonts w:ascii="IBM Plex Sans" w:hAnsi="IBM Plex Sans"/>
          <w:sz w:val="20"/>
          <w:szCs w:val="20"/>
        </w:rPr>
        <w:t xml:space="preserve">- </w:t>
      </w:r>
    </w:p>
    <w:p w14:paraId="3DEF024E" w14:textId="77777777" w:rsidR="00535D54" w:rsidRPr="00FA03DE" w:rsidRDefault="00535D54" w:rsidP="00535D54">
      <w:pPr>
        <w:pStyle w:val="ListParagraph"/>
        <w:numPr>
          <w:ilvl w:val="1"/>
          <w:numId w:val="1"/>
        </w:numPr>
        <w:rPr>
          <w:rFonts w:ascii="IBM Plex Sans" w:hAnsi="IBM Plex Sans"/>
          <w:b/>
          <w:bCs/>
          <w:sz w:val="20"/>
          <w:szCs w:val="20"/>
        </w:rPr>
      </w:pPr>
      <w:r w:rsidRPr="00FA03DE">
        <w:rPr>
          <w:rFonts w:ascii="IBM Plex Sans" w:hAnsi="IBM Plex Sans"/>
          <w:b/>
          <w:bCs/>
          <w:sz w:val="20"/>
          <w:szCs w:val="20"/>
        </w:rPr>
        <w:t xml:space="preserve">Commodity Derivatives </w:t>
      </w:r>
    </w:p>
    <w:p w14:paraId="5F0BEB7F" w14:textId="55E70E7C" w:rsidR="00535D54" w:rsidRPr="00FA03DE" w:rsidRDefault="00535D54" w:rsidP="232ECC44">
      <w:pPr>
        <w:pStyle w:val="ListParagraph"/>
        <w:numPr>
          <w:ilvl w:val="0"/>
          <w:numId w:val="2"/>
        </w:numPr>
        <w:jc w:val="both"/>
        <w:rPr>
          <w:rFonts w:ascii="IBM Plex Sans" w:hAnsi="IBM Plex Sans"/>
          <w:sz w:val="20"/>
          <w:szCs w:val="20"/>
        </w:rPr>
      </w:pPr>
      <w:r w:rsidRPr="00FA03DE">
        <w:rPr>
          <w:rFonts w:ascii="IBM Plex Sans" w:hAnsi="IBM Plex Sans"/>
          <w:sz w:val="20"/>
          <w:szCs w:val="20"/>
        </w:rPr>
        <w:t>Contracts available for trading along with Contract Specifications</w:t>
      </w:r>
      <w:r w:rsidR="00036FD9">
        <w:rPr>
          <w:rFonts w:ascii="IBM Plex Sans" w:hAnsi="IBM Plex Sans"/>
          <w:sz w:val="20"/>
          <w:szCs w:val="20"/>
        </w:rPr>
        <w:t xml:space="preserve"> </w:t>
      </w:r>
    </w:p>
    <w:p w14:paraId="7F1B7A6B" w14:textId="1C239513" w:rsidR="00535D54" w:rsidRPr="00FA03DE" w:rsidRDefault="00535D54" w:rsidP="00096B70">
      <w:pPr>
        <w:pStyle w:val="ListParagraph"/>
        <w:numPr>
          <w:ilvl w:val="0"/>
          <w:numId w:val="2"/>
        </w:numPr>
        <w:jc w:val="both"/>
        <w:rPr>
          <w:rFonts w:ascii="IBM Plex Sans" w:hAnsi="IBM Plex Sans"/>
          <w:sz w:val="20"/>
          <w:szCs w:val="20"/>
        </w:rPr>
      </w:pPr>
      <w:r w:rsidRPr="00FA03DE">
        <w:rPr>
          <w:rFonts w:ascii="IBM Plex Sans" w:hAnsi="IBM Plex Sans"/>
          <w:sz w:val="20"/>
          <w:szCs w:val="20"/>
        </w:rPr>
        <w:t>Contract-wise price volume archives (last 3 years)</w:t>
      </w:r>
      <w:r w:rsidR="3B5959E6" w:rsidRPr="00FA03DE">
        <w:rPr>
          <w:rFonts w:ascii="IBM Plex Sans" w:hAnsi="IBM Plex Sans"/>
          <w:sz w:val="20"/>
          <w:szCs w:val="20"/>
        </w:rPr>
        <w:t xml:space="preserve"> </w:t>
      </w:r>
    </w:p>
    <w:p w14:paraId="252FD203" w14:textId="1C1AAE34" w:rsidR="00535D54" w:rsidRPr="00FA03DE" w:rsidRDefault="00535D54" w:rsidP="00096B70">
      <w:pPr>
        <w:pStyle w:val="ListParagraph"/>
        <w:numPr>
          <w:ilvl w:val="0"/>
          <w:numId w:val="2"/>
        </w:numPr>
        <w:jc w:val="both"/>
        <w:rPr>
          <w:rFonts w:ascii="IBM Plex Sans" w:hAnsi="IBM Plex Sans"/>
          <w:color w:val="000000" w:themeColor="text1"/>
          <w:sz w:val="20"/>
          <w:szCs w:val="20"/>
        </w:rPr>
      </w:pPr>
      <w:r w:rsidRPr="00FA03DE">
        <w:rPr>
          <w:rFonts w:ascii="IBM Plex Sans" w:hAnsi="IBM Plex Sans"/>
          <w:color w:val="000000" w:themeColor="text1"/>
          <w:sz w:val="20"/>
          <w:szCs w:val="20"/>
        </w:rPr>
        <w:t>Historical Spot Rate (product-wise data) for last 30 days</w:t>
      </w:r>
      <w:r w:rsidR="00096B70" w:rsidRPr="00FA03DE">
        <w:rPr>
          <w:rFonts w:ascii="IBM Plex Sans" w:hAnsi="IBM Plex Sans"/>
          <w:color w:val="000000" w:themeColor="text1"/>
          <w:sz w:val="20"/>
          <w:szCs w:val="20"/>
        </w:rPr>
        <w:t xml:space="preserve"> </w:t>
      </w:r>
    </w:p>
    <w:p w14:paraId="4CF5B4B7" w14:textId="4699D27D" w:rsidR="00535D54" w:rsidRPr="00FA03DE" w:rsidRDefault="00535D54" w:rsidP="00096B70">
      <w:pPr>
        <w:pStyle w:val="ListParagraph"/>
        <w:numPr>
          <w:ilvl w:val="0"/>
          <w:numId w:val="2"/>
        </w:numPr>
        <w:jc w:val="both"/>
        <w:rPr>
          <w:rFonts w:ascii="IBM Plex Sans" w:hAnsi="IBM Plex Sans"/>
          <w:sz w:val="20"/>
          <w:szCs w:val="20"/>
        </w:rPr>
      </w:pPr>
      <w:r w:rsidRPr="00FA03DE">
        <w:rPr>
          <w:rFonts w:ascii="IBM Plex Sans" w:hAnsi="IBM Plex Sans"/>
          <w:sz w:val="20"/>
          <w:szCs w:val="20"/>
        </w:rPr>
        <w:t>Daily instrument-wise and symbol-wise turnover</w:t>
      </w:r>
      <w:r w:rsidR="00096B70" w:rsidRPr="00FA03DE">
        <w:rPr>
          <w:rFonts w:ascii="IBM Plex Sans" w:hAnsi="IBM Plex Sans"/>
          <w:sz w:val="20"/>
          <w:szCs w:val="20"/>
        </w:rPr>
        <w:t xml:space="preserve"> </w:t>
      </w:r>
    </w:p>
    <w:p w14:paraId="3707B070" w14:textId="162CD7D6" w:rsidR="00535D54" w:rsidRPr="00FA03DE" w:rsidRDefault="00535D54" w:rsidP="00535D54">
      <w:pPr>
        <w:pStyle w:val="ListParagraph"/>
        <w:numPr>
          <w:ilvl w:val="0"/>
          <w:numId w:val="2"/>
        </w:numPr>
        <w:jc w:val="both"/>
        <w:rPr>
          <w:rFonts w:ascii="IBM Plex Sans" w:hAnsi="IBM Plex Sans"/>
          <w:sz w:val="20"/>
          <w:szCs w:val="20"/>
        </w:rPr>
      </w:pPr>
      <w:bookmarkStart w:id="0" w:name="_Hlk191035661"/>
      <w:r w:rsidRPr="00FA03DE">
        <w:rPr>
          <w:rFonts w:ascii="IBM Plex Sans" w:hAnsi="IBM Plex Sans"/>
          <w:sz w:val="20"/>
          <w:szCs w:val="20"/>
        </w:rPr>
        <w:t>Archives of Daily Reports (Daily bhavcopy reports.)</w:t>
      </w:r>
    </w:p>
    <w:p w14:paraId="267E6991" w14:textId="105543DD" w:rsidR="00535D54" w:rsidRPr="00FA03DE" w:rsidRDefault="00535D54" w:rsidP="00535D54">
      <w:pPr>
        <w:pStyle w:val="ListParagraph"/>
        <w:numPr>
          <w:ilvl w:val="0"/>
          <w:numId w:val="2"/>
        </w:numPr>
        <w:jc w:val="both"/>
        <w:rPr>
          <w:rFonts w:ascii="IBM Plex Sans" w:hAnsi="IBM Plex Sans"/>
          <w:sz w:val="20"/>
          <w:szCs w:val="20"/>
        </w:rPr>
      </w:pPr>
      <w:r w:rsidRPr="00FA03DE">
        <w:rPr>
          <w:rFonts w:ascii="IBM Plex Sans" w:hAnsi="IBM Plex Sans"/>
          <w:sz w:val="20"/>
          <w:szCs w:val="20"/>
        </w:rPr>
        <w:t>Regulatory disclosures (such as top 10 trading clients buy side and sell side)</w:t>
      </w:r>
    </w:p>
    <w:p w14:paraId="67B0965D" w14:textId="77777777" w:rsidR="00036FD9" w:rsidRPr="00036FD9" w:rsidRDefault="00535D54" w:rsidP="00527036">
      <w:pPr>
        <w:pStyle w:val="ListParagraph"/>
        <w:numPr>
          <w:ilvl w:val="0"/>
          <w:numId w:val="1"/>
        </w:numPr>
        <w:jc w:val="both"/>
        <w:rPr>
          <w:rFonts w:ascii="IBM Plex Sans" w:hAnsi="IBM Plex Sans"/>
          <w:b/>
          <w:bCs/>
          <w:sz w:val="20"/>
          <w:szCs w:val="20"/>
        </w:rPr>
      </w:pPr>
      <w:r w:rsidRPr="00036FD9">
        <w:rPr>
          <w:rFonts w:ascii="IBM Plex Sans" w:hAnsi="IBM Plex Sans"/>
          <w:sz w:val="20"/>
          <w:szCs w:val="20"/>
        </w:rPr>
        <w:t xml:space="preserve">Monthly Reports </w:t>
      </w:r>
      <w:r w:rsidR="00FA03DE" w:rsidRPr="00036FD9">
        <w:rPr>
          <w:rFonts w:ascii="IBM Plex Sans" w:hAnsi="IBM Plex Sans"/>
          <w:sz w:val="20"/>
          <w:szCs w:val="20"/>
        </w:rPr>
        <w:t xml:space="preserve">for last 5 years </w:t>
      </w:r>
      <w:r w:rsidRPr="00036FD9">
        <w:rPr>
          <w:rFonts w:ascii="IBM Plex Sans" w:hAnsi="IBM Plex Sans"/>
          <w:sz w:val="20"/>
          <w:szCs w:val="20"/>
        </w:rPr>
        <w:t xml:space="preserve">(such as Category wise OI &amp; Turnover, Trading Statistics, etc </w:t>
      </w:r>
      <w:bookmarkEnd w:id="0"/>
      <w:r w:rsidR="00036FD9">
        <w:rPr>
          <w:rFonts w:ascii="IBM Plex Sans" w:hAnsi="IBM Plex Sans"/>
          <w:sz w:val="20"/>
          <w:szCs w:val="20"/>
        </w:rPr>
        <w:t>)</w:t>
      </w:r>
    </w:p>
    <w:p w14:paraId="16D0EE92" w14:textId="3110AC59" w:rsidR="00535D54" w:rsidRPr="00036FD9" w:rsidRDefault="00535D54" w:rsidP="00527036">
      <w:pPr>
        <w:pStyle w:val="ListParagraph"/>
        <w:numPr>
          <w:ilvl w:val="0"/>
          <w:numId w:val="1"/>
        </w:numPr>
        <w:jc w:val="both"/>
        <w:rPr>
          <w:rFonts w:ascii="IBM Plex Sans" w:hAnsi="IBM Plex Sans"/>
          <w:b/>
          <w:bCs/>
          <w:sz w:val="20"/>
          <w:szCs w:val="20"/>
        </w:rPr>
      </w:pPr>
      <w:r w:rsidRPr="00036FD9">
        <w:rPr>
          <w:rFonts w:ascii="IBM Plex Sans" w:hAnsi="IBM Plex Sans"/>
          <w:b/>
          <w:bCs/>
          <w:sz w:val="20"/>
          <w:szCs w:val="20"/>
        </w:rPr>
        <w:t xml:space="preserve">Trading Members </w:t>
      </w:r>
    </w:p>
    <w:p w14:paraId="304B2C75" w14:textId="7C856B49" w:rsidR="00535D54" w:rsidRPr="00FA03DE" w:rsidRDefault="00535D54" w:rsidP="001C364D">
      <w:pPr>
        <w:pStyle w:val="ListParagraph"/>
        <w:numPr>
          <w:ilvl w:val="1"/>
          <w:numId w:val="1"/>
        </w:numPr>
        <w:rPr>
          <w:rFonts w:ascii="IBM Plex Sans" w:hAnsi="IBM Plex Sans"/>
          <w:b/>
          <w:bCs/>
          <w:sz w:val="20"/>
          <w:szCs w:val="20"/>
        </w:rPr>
      </w:pPr>
      <w:r w:rsidRPr="00FA03DE">
        <w:rPr>
          <w:rFonts w:ascii="IBM Plex Sans" w:hAnsi="IBM Plex Sans"/>
          <w:sz w:val="20"/>
          <w:szCs w:val="20"/>
        </w:rPr>
        <w:t>Member details</w:t>
      </w:r>
      <w:r w:rsidR="001C364D" w:rsidRPr="00FA03DE">
        <w:rPr>
          <w:rFonts w:ascii="IBM Plex Sans" w:hAnsi="IBM Plex Sans"/>
          <w:sz w:val="20"/>
          <w:szCs w:val="20"/>
        </w:rPr>
        <w:t xml:space="preserve"> </w:t>
      </w:r>
    </w:p>
    <w:p w14:paraId="091A3F27" w14:textId="1BA7CD9B" w:rsidR="00535D54" w:rsidRPr="00FA03DE" w:rsidRDefault="00535D54" w:rsidP="001C364D">
      <w:pPr>
        <w:pStyle w:val="ListParagraph"/>
        <w:numPr>
          <w:ilvl w:val="1"/>
          <w:numId w:val="1"/>
        </w:numPr>
        <w:rPr>
          <w:rFonts w:ascii="IBM Plex Sans" w:hAnsi="IBM Plex Sans"/>
          <w:sz w:val="20"/>
          <w:szCs w:val="20"/>
        </w:rPr>
      </w:pPr>
      <w:r w:rsidRPr="00FA03DE">
        <w:rPr>
          <w:rFonts w:ascii="IBM Plex Sans" w:hAnsi="IBM Plex Sans"/>
          <w:sz w:val="20"/>
          <w:szCs w:val="20"/>
        </w:rPr>
        <w:t>Name, Address, Registration no. of Trading Member</w:t>
      </w:r>
      <w:r w:rsidR="001C364D" w:rsidRPr="00FA03DE">
        <w:rPr>
          <w:rFonts w:ascii="IBM Plex Sans" w:hAnsi="IBM Plex Sans"/>
          <w:sz w:val="20"/>
          <w:szCs w:val="20"/>
        </w:rPr>
        <w:t xml:space="preserve"> </w:t>
      </w:r>
    </w:p>
    <w:p w14:paraId="30458EF5" w14:textId="0F8781FD" w:rsidR="00535D54" w:rsidRPr="00FA03DE" w:rsidRDefault="00535D54" w:rsidP="001C364D">
      <w:pPr>
        <w:pStyle w:val="ListParagraph"/>
        <w:numPr>
          <w:ilvl w:val="1"/>
          <w:numId w:val="1"/>
        </w:numPr>
        <w:rPr>
          <w:rFonts w:ascii="IBM Plex Sans" w:hAnsi="IBM Plex Sans"/>
          <w:sz w:val="20"/>
          <w:szCs w:val="20"/>
        </w:rPr>
      </w:pPr>
      <w:r w:rsidRPr="00FA03DE">
        <w:rPr>
          <w:rFonts w:ascii="IBM Plex Sans" w:hAnsi="IBM Plex Sans"/>
          <w:sz w:val="20"/>
          <w:szCs w:val="20"/>
        </w:rPr>
        <w:t xml:space="preserve">Details of Directors/ Partners </w:t>
      </w:r>
      <w:r w:rsidR="001C364D" w:rsidRPr="00FA03DE">
        <w:rPr>
          <w:rFonts w:ascii="IBM Plex Sans" w:hAnsi="IBM Plex Sans"/>
          <w:sz w:val="20"/>
          <w:szCs w:val="20"/>
        </w:rPr>
        <w:t xml:space="preserve">- </w:t>
      </w:r>
    </w:p>
    <w:p w14:paraId="5DAB6C7B" w14:textId="4AE84D99" w:rsidR="00535D54" w:rsidRDefault="00535D54" w:rsidP="009D3F0B">
      <w:pPr>
        <w:pStyle w:val="ListParagraph"/>
        <w:numPr>
          <w:ilvl w:val="1"/>
          <w:numId w:val="1"/>
        </w:numPr>
        <w:spacing w:line="259" w:lineRule="auto"/>
        <w:rPr>
          <w:rFonts w:ascii="IBM Plex Sans" w:hAnsi="IBM Plex Sans"/>
          <w:sz w:val="20"/>
          <w:szCs w:val="20"/>
        </w:rPr>
      </w:pPr>
      <w:r w:rsidRPr="00FA03DE">
        <w:rPr>
          <w:rFonts w:ascii="IBM Plex Sans" w:hAnsi="IBM Plex Sans"/>
          <w:sz w:val="20"/>
          <w:szCs w:val="20"/>
        </w:rPr>
        <w:t xml:space="preserve">No of clients </w:t>
      </w:r>
    </w:p>
    <w:p w14:paraId="4CF5C72A" w14:textId="77777777" w:rsidR="00103910" w:rsidRPr="00FA03DE" w:rsidRDefault="00103910" w:rsidP="00103910">
      <w:pPr>
        <w:pStyle w:val="ListParagraph"/>
        <w:spacing w:line="259" w:lineRule="auto"/>
        <w:ind w:left="1152"/>
        <w:rPr>
          <w:rFonts w:ascii="IBM Plex Sans" w:hAnsi="IBM Plex Sans"/>
          <w:sz w:val="20"/>
          <w:szCs w:val="20"/>
        </w:rPr>
      </w:pPr>
    </w:p>
    <w:p w14:paraId="4A74CF98" w14:textId="77777777" w:rsidR="00535D54" w:rsidRPr="00FA03DE" w:rsidRDefault="00535D54" w:rsidP="00535D54">
      <w:pPr>
        <w:pStyle w:val="ListParagraph"/>
        <w:numPr>
          <w:ilvl w:val="0"/>
          <w:numId w:val="1"/>
        </w:numPr>
        <w:rPr>
          <w:rFonts w:ascii="IBM Plex Sans" w:hAnsi="IBM Plex Sans"/>
          <w:b/>
          <w:bCs/>
          <w:sz w:val="20"/>
          <w:szCs w:val="20"/>
        </w:rPr>
      </w:pPr>
      <w:r w:rsidRPr="00FA03DE">
        <w:rPr>
          <w:rFonts w:ascii="IBM Plex Sans" w:hAnsi="IBM Plex Sans"/>
          <w:b/>
          <w:bCs/>
          <w:sz w:val="20"/>
          <w:szCs w:val="20"/>
        </w:rPr>
        <w:t>Regulatory reports</w:t>
      </w:r>
    </w:p>
    <w:p w14:paraId="02EB378F" w14:textId="1627B0D1" w:rsidR="00535D54" w:rsidRPr="00036FD9" w:rsidRDefault="00535D54" w:rsidP="00FF43EA">
      <w:pPr>
        <w:pStyle w:val="ListParagraph"/>
        <w:numPr>
          <w:ilvl w:val="1"/>
          <w:numId w:val="1"/>
        </w:numPr>
        <w:spacing w:line="259" w:lineRule="auto"/>
        <w:rPr>
          <w:rFonts w:ascii="IBM Plex Sans" w:hAnsi="IBM Plex Sans"/>
          <w:sz w:val="20"/>
          <w:szCs w:val="20"/>
        </w:rPr>
      </w:pPr>
      <w:r w:rsidRPr="00036FD9">
        <w:rPr>
          <w:rFonts w:ascii="IBM Plex Sans" w:hAnsi="IBM Plex Sans"/>
          <w:sz w:val="20"/>
          <w:szCs w:val="20"/>
        </w:rPr>
        <w:t>Complaint/Arbitration Status (complaints against trading members)</w:t>
      </w:r>
      <w:r w:rsidR="005571B8" w:rsidRPr="00036FD9">
        <w:rPr>
          <w:rFonts w:ascii="IBM Plex Sans" w:hAnsi="IBM Plex Sans"/>
          <w:sz w:val="20"/>
          <w:szCs w:val="20"/>
        </w:rPr>
        <w:t xml:space="preserve"> </w:t>
      </w:r>
      <w:bookmarkStart w:id="1" w:name="_GoBack"/>
      <w:bookmarkEnd w:id="1"/>
    </w:p>
    <w:p w14:paraId="1F4600AA" w14:textId="77777777" w:rsidR="00535D54" w:rsidRPr="00FA03DE" w:rsidRDefault="00535D54" w:rsidP="00535D54">
      <w:pPr>
        <w:pStyle w:val="ListParagraph"/>
        <w:numPr>
          <w:ilvl w:val="0"/>
          <w:numId w:val="1"/>
        </w:numPr>
        <w:rPr>
          <w:rFonts w:ascii="IBM Plex Sans" w:hAnsi="IBM Plex Sans"/>
          <w:b/>
          <w:bCs/>
          <w:sz w:val="20"/>
          <w:szCs w:val="20"/>
        </w:rPr>
      </w:pPr>
      <w:r w:rsidRPr="00FA03DE">
        <w:rPr>
          <w:rFonts w:ascii="IBM Plex Sans" w:hAnsi="IBM Plex Sans"/>
          <w:sz w:val="20"/>
          <w:szCs w:val="20"/>
        </w:rPr>
        <w:t> </w:t>
      </w:r>
      <w:r w:rsidRPr="00FA03DE">
        <w:rPr>
          <w:rFonts w:ascii="IBM Plex Sans" w:hAnsi="IBM Plex Sans"/>
          <w:b/>
          <w:bCs/>
          <w:sz w:val="20"/>
          <w:szCs w:val="20"/>
        </w:rPr>
        <w:t xml:space="preserve">Investor Awareness </w:t>
      </w:r>
    </w:p>
    <w:p w14:paraId="2BF199E1" w14:textId="77777777" w:rsidR="00535D54" w:rsidRPr="00FA03DE" w:rsidRDefault="00535D54" w:rsidP="00535D54">
      <w:pPr>
        <w:pStyle w:val="ListParagraph"/>
        <w:numPr>
          <w:ilvl w:val="1"/>
          <w:numId w:val="1"/>
        </w:numPr>
        <w:spacing w:line="259" w:lineRule="auto"/>
        <w:rPr>
          <w:rFonts w:ascii="IBM Plex Sans" w:hAnsi="IBM Plex Sans"/>
          <w:sz w:val="20"/>
          <w:szCs w:val="20"/>
        </w:rPr>
      </w:pPr>
      <w:r w:rsidRPr="00FA03DE">
        <w:rPr>
          <w:rFonts w:ascii="IBM Plex Sans" w:hAnsi="IBM Plex Sans"/>
          <w:sz w:val="20"/>
          <w:szCs w:val="20"/>
        </w:rPr>
        <w:t>Investor Awareness Programs</w:t>
      </w:r>
    </w:p>
    <w:p w14:paraId="56F5AEF6" w14:textId="77777777" w:rsidR="00535D54" w:rsidRPr="00FA03DE" w:rsidRDefault="00535D54" w:rsidP="00535D54">
      <w:pPr>
        <w:pStyle w:val="ListParagraph"/>
        <w:numPr>
          <w:ilvl w:val="1"/>
          <w:numId w:val="1"/>
        </w:numPr>
        <w:spacing w:line="259" w:lineRule="auto"/>
        <w:rPr>
          <w:rFonts w:ascii="IBM Plex Sans" w:hAnsi="IBM Plex Sans"/>
          <w:sz w:val="20"/>
          <w:szCs w:val="20"/>
        </w:rPr>
      </w:pPr>
      <w:r w:rsidRPr="00FA03DE">
        <w:rPr>
          <w:rFonts w:ascii="IBM Plex Sans" w:hAnsi="IBM Plex Sans"/>
          <w:sz w:val="20"/>
          <w:szCs w:val="20"/>
        </w:rPr>
        <w:t>Investor Awareness Material etc</w:t>
      </w:r>
    </w:p>
    <w:p w14:paraId="4CA59EC2" w14:textId="77777777" w:rsidR="00535D54" w:rsidRPr="00FA03DE" w:rsidRDefault="00535D54" w:rsidP="00535D54">
      <w:pPr>
        <w:pStyle w:val="ListParagraph"/>
        <w:numPr>
          <w:ilvl w:val="1"/>
          <w:numId w:val="1"/>
        </w:numPr>
        <w:rPr>
          <w:rFonts w:ascii="IBM Plex Sans" w:hAnsi="IBM Plex Sans"/>
          <w:sz w:val="20"/>
          <w:szCs w:val="20"/>
        </w:rPr>
      </w:pPr>
      <w:r w:rsidRPr="00FA03DE">
        <w:rPr>
          <w:rFonts w:ascii="IBM Plex Sans" w:hAnsi="IBM Plex Sans"/>
          <w:sz w:val="20"/>
          <w:szCs w:val="20"/>
        </w:rPr>
        <w:t>Enforcement action against members on the basis of inspections conducted by the Exchange</w:t>
      </w:r>
    </w:p>
    <w:p w14:paraId="19EA352D" w14:textId="77777777" w:rsidR="00535D54" w:rsidRPr="00FA03DE" w:rsidRDefault="00535D54" w:rsidP="00535D54">
      <w:pPr>
        <w:pStyle w:val="ListParagraph"/>
        <w:numPr>
          <w:ilvl w:val="1"/>
          <w:numId w:val="1"/>
        </w:numPr>
        <w:rPr>
          <w:rFonts w:ascii="IBM Plex Sans" w:hAnsi="IBM Plex Sans"/>
          <w:sz w:val="20"/>
          <w:szCs w:val="20"/>
        </w:rPr>
      </w:pPr>
      <w:r w:rsidRPr="00FA03DE">
        <w:rPr>
          <w:rFonts w:ascii="IBM Plex Sans" w:hAnsi="IBM Plex Sans"/>
          <w:sz w:val="20"/>
          <w:szCs w:val="20"/>
        </w:rPr>
        <w:t>List of Defaulter trading Members</w:t>
      </w:r>
    </w:p>
    <w:p w14:paraId="49D06330" w14:textId="77777777" w:rsidR="00535D54" w:rsidRPr="00FA03DE" w:rsidRDefault="00535D54" w:rsidP="00535D54">
      <w:pPr>
        <w:pStyle w:val="ListParagraph"/>
        <w:numPr>
          <w:ilvl w:val="1"/>
          <w:numId w:val="1"/>
        </w:numPr>
        <w:rPr>
          <w:rFonts w:ascii="IBM Plex Sans" w:hAnsi="IBM Plex Sans"/>
          <w:sz w:val="20"/>
          <w:szCs w:val="20"/>
        </w:rPr>
      </w:pPr>
      <w:r w:rsidRPr="00FA03DE">
        <w:rPr>
          <w:rFonts w:ascii="IBM Plex Sans" w:hAnsi="IBM Plex Sans"/>
          <w:sz w:val="20"/>
          <w:szCs w:val="20"/>
        </w:rPr>
        <w:t xml:space="preserve">List of Defaulting Clients </w:t>
      </w:r>
    </w:p>
    <w:p w14:paraId="0C18562E" w14:textId="77777777" w:rsidR="00535D54" w:rsidRPr="00FA03DE" w:rsidRDefault="00535D54" w:rsidP="00535D54">
      <w:pPr>
        <w:pStyle w:val="Heading3"/>
        <w:rPr>
          <w:rFonts w:ascii="IBM Plex Sans" w:hAnsi="IBM Plex Sans"/>
          <w:b/>
          <w:bCs/>
          <w:sz w:val="20"/>
          <w:szCs w:val="20"/>
          <w:u w:val="single"/>
        </w:rPr>
      </w:pPr>
      <w:r w:rsidRPr="00FA03DE">
        <w:rPr>
          <w:rFonts w:ascii="IBM Plex Sans" w:hAnsi="IBM Plex Sans"/>
          <w:b/>
          <w:bCs/>
          <w:sz w:val="20"/>
          <w:szCs w:val="20"/>
          <w:u w:val="single"/>
        </w:rPr>
        <w:t>First Basket: Voluminous data not available on the website as a bulk download</w:t>
      </w:r>
    </w:p>
    <w:p w14:paraId="3CF00C78" w14:textId="77777777" w:rsidR="00535D54" w:rsidRPr="00FA03DE" w:rsidRDefault="00535D54" w:rsidP="00535D54">
      <w:pPr>
        <w:rPr>
          <w:rFonts w:ascii="IBM Plex Sans" w:hAnsi="IBM Plex Sans"/>
          <w:sz w:val="20"/>
          <w:szCs w:val="20"/>
        </w:rPr>
      </w:pPr>
      <w:r w:rsidRPr="00FA03DE">
        <w:rPr>
          <w:rFonts w:ascii="IBM Plex Sans" w:hAnsi="IBM Plex Sans"/>
          <w:b/>
          <w:bCs/>
          <w:sz w:val="20"/>
          <w:szCs w:val="20"/>
        </w:rPr>
        <w:t xml:space="preserve">1. Historical End of Day (EOD) data: </w:t>
      </w:r>
      <w:r w:rsidRPr="00FA03DE">
        <w:rPr>
          <w:rFonts w:ascii="IBM Plex Sans" w:hAnsi="IBM Plex Sans"/>
          <w:sz w:val="20"/>
          <w:szCs w:val="20"/>
        </w:rPr>
        <w:t>Bhavcopy Information: trade details for F&amp;O (Commodity Derivatives segment)</w:t>
      </w:r>
    </w:p>
    <w:p w14:paraId="112FDEF1" w14:textId="77777777" w:rsidR="00535D54" w:rsidRPr="00FA03DE" w:rsidRDefault="00535D54" w:rsidP="00535D54">
      <w:pPr>
        <w:pStyle w:val="Heading2"/>
        <w:rPr>
          <w:rFonts w:ascii="IBM Plex Sans" w:hAnsi="IBM Plex Sans"/>
          <w:b/>
          <w:bCs/>
          <w:sz w:val="20"/>
          <w:szCs w:val="20"/>
          <w:u w:val="single"/>
        </w:rPr>
      </w:pPr>
      <w:r w:rsidRPr="00FA03DE">
        <w:rPr>
          <w:rFonts w:ascii="IBM Plex Sans" w:hAnsi="IBM Plex Sans"/>
          <w:b/>
          <w:bCs/>
          <w:sz w:val="20"/>
          <w:szCs w:val="20"/>
          <w:u w:val="single"/>
        </w:rPr>
        <w:t>Data for Second Basket which cannot be shared with the public</w:t>
      </w:r>
    </w:p>
    <w:p w14:paraId="296C7420" w14:textId="77777777" w:rsidR="00535D54" w:rsidRPr="00FA03DE" w:rsidRDefault="00535D54" w:rsidP="00535D54">
      <w:pPr>
        <w:pStyle w:val="ListParagraph"/>
        <w:numPr>
          <w:ilvl w:val="0"/>
          <w:numId w:val="3"/>
        </w:numPr>
        <w:spacing w:line="360" w:lineRule="auto"/>
        <w:ind w:left="714" w:hanging="357"/>
        <w:rPr>
          <w:rFonts w:ascii="IBM Plex Sans" w:hAnsi="IBM Plex Sans"/>
          <w:sz w:val="20"/>
          <w:szCs w:val="20"/>
        </w:rPr>
      </w:pPr>
      <w:r w:rsidRPr="00FA03DE">
        <w:rPr>
          <w:rFonts w:ascii="IBM Plex Sans" w:hAnsi="IBM Plex Sans"/>
          <w:sz w:val="20"/>
          <w:szCs w:val="20"/>
        </w:rPr>
        <w:t>Pan-wise trade data for all segments, Personal Identifiable Information</w:t>
      </w:r>
    </w:p>
    <w:p w14:paraId="38825475" w14:textId="77777777" w:rsidR="00535D54" w:rsidRPr="00FA03DE" w:rsidRDefault="00535D54" w:rsidP="00535D54">
      <w:pPr>
        <w:pStyle w:val="ListParagraph"/>
        <w:numPr>
          <w:ilvl w:val="0"/>
          <w:numId w:val="3"/>
        </w:numPr>
        <w:spacing w:line="360" w:lineRule="auto"/>
        <w:ind w:left="714" w:hanging="357"/>
        <w:rPr>
          <w:rFonts w:ascii="IBM Plex Sans" w:hAnsi="IBM Plex Sans"/>
          <w:sz w:val="20"/>
          <w:szCs w:val="20"/>
        </w:rPr>
      </w:pPr>
      <w:r w:rsidRPr="00FA03DE">
        <w:rPr>
          <w:rFonts w:ascii="IBM Plex Sans" w:hAnsi="IBM Plex Sans"/>
          <w:sz w:val="20"/>
          <w:szCs w:val="20"/>
        </w:rPr>
        <w:t>Unique client code details and KYC details</w:t>
      </w:r>
    </w:p>
    <w:p w14:paraId="2BE19AD1" w14:textId="77777777" w:rsidR="00535D54" w:rsidRPr="00FA03DE" w:rsidRDefault="00535D54" w:rsidP="00535D54">
      <w:pPr>
        <w:pStyle w:val="ListParagraph"/>
        <w:numPr>
          <w:ilvl w:val="0"/>
          <w:numId w:val="3"/>
        </w:numPr>
        <w:spacing w:line="360" w:lineRule="auto"/>
        <w:ind w:left="714" w:hanging="357"/>
        <w:rPr>
          <w:rFonts w:ascii="IBM Plex Sans" w:hAnsi="IBM Plex Sans"/>
          <w:sz w:val="20"/>
          <w:szCs w:val="20"/>
        </w:rPr>
      </w:pPr>
      <w:r w:rsidRPr="00FA03DE">
        <w:rPr>
          <w:rFonts w:ascii="IBM Plex Sans" w:hAnsi="IBM Plex Sans"/>
          <w:sz w:val="20"/>
          <w:szCs w:val="20"/>
        </w:rPr>
        <w:t>Tick-by-tick orders and trades data with anonymised client and member identity for all segments</w:t>
      </w:r>
    </w:p>
    <w:p w14:paraId="77F0D26E" w14:textId="77777777" w:rsidR="00535D54" w:rsidRPr="00FA03DE" w:rsidRDefault="00535D54" w:rsidP="00535D54">
      <w:pPr>
        <w:pStyle w:val="ListParagraph"/>
        <w:numPr>
          <w:ilvl w:val="0"/>
          <w:numId w:val="3"/>
        </w:numPr>
        <w:spacing w:line="360" w:lineRule="auto"/>
        <w:ind w:left="714" w:hanging="357"/>
        <w:rPr>
          <w:rFonts w:ascii="IBM Plex Sans" w:hAnsi="IBM Plex Sans"/>
          <w:sz w:val="20"/>
          <w:szCs w:val="20"/>
        </w:rPr>
      </w:pPr>
      <w:r w:rsidRPr="00FA03DE">
        <w:rPr>
          <w:rFonts w:ascii="IBM Plex Sans" w:hAnsi="IBM Plex Sans"/>
          <w:sz w:val="20"/>
          <w:szCs w:val="20"/>
        </w:rPr>
        <w:t>Client wise position/ margin data with client and member IDs</w:t>
      </w:r>
    </w:p>
    <w:p w14:paraId="6E99FC84" w14:textId="77777777" w:rsidR="00535D54" w:rsidRPr="00FA03DE" w:rsidRDefault="00535D54" w:rsidP="00535D54">
      <w:pPr>
        <w:pStyle w:val="ListParagraph"/>
        <w:numPr>
          <w:ilvl w:val="0"/>
          <w:numId w:val="3"/>
        </w:numPr>
        <w:spacing w:line="360" w:lineRule="auto"/>
        <w:ind w:left="714" w:hanging="357"/>
        <w:rPr>
          <w:rFonts w:ascii="IBM Plex Sans" w:hAnsi="IBM Plex Sans"/>
          <w:sz w:val="20"/>
          <w:szCs w:val="20"/>
        </w:rPr>
      </w:pPr>
      <w:r w:rsidRPr="00FA03DE">
        <w:rPr>
          <w:rFonts w:ascii="IBM Plex Sans" w:hAnsi="IBM Plex Sans"/>
          <w:sz w:val="20"/>
          <w:szCs w:val="20"/>
        </w:rPr>
        <w:t>Name of polling participants/approved hedgers</w:t>
      </w:r>
    </w:p>
    <w:p w14:paraId="5A39BBE3" w14:textId="77777777" w:rsidR="00EA6A9D" w:rsidRDefault="00EA6A9D"/>
    <w:sectPr w:rsidR="00EA6A9D" w:rsidSect="00BB5DF3">
      <w:headerReference w:type="default" r:id="rId7"/>
      <w:footerReference w:type="even" r:id="rId8"/>
      <w:footerReference w:type="firs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FBE14B" w14:textId="77777777" w:rsidR="00FD54C4" w:rsidRDefault="00FD54C4" w:rsidP="00535D54">
      <w:pPr>
        <w:spacing w:after="0" w:line="240" w:lineRule="auto"/>
      </w:pPr>
      <w:r>
        <w:separator/>
      </w:r>
    </w:p>
  </w:endnote>
  <w:endnote w:type="continuationSeparator" w:id="0">
    <w:p w14:paraId="0412568C" w14:textId="77777777" w:rsidR="00FD54C4" w:rsidRDefault="00FD54C4" w:rsidP="00535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BM Plex Sans">
    <w:altName w:val="Arial"/>
    <w:charset w:val="00"/>
    <w:family w:val="swiss"/>
    <w:pitch w:val="variable"/>
    <w:sig w:usb0="A00002EF" w:usb1="5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D4A48C" w14:textId="77777777" w:rsidR="002540AB" w:rsidRDefault="00506C9B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795CD93" wp14:editId="48FC779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78840" cy="370205"/>
              <wp:effectExtent l="0" t="0" r="16510" b="0"/>
              <wp:wrapNone/>
              <wp:docPr id="600102747" name="Text Box 2" descr="Non-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xmlns:cx1="http://schemas.microsoft.com/office/drawing/2015/9/8/chartex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78840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3ED7B2" w14:textId="77777777" w:rsidR="002540AB" w:rsidRPr="002540AB" w:rsidRDefault="00506C9B" w:rsidP="002540A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2540AB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Non-Confidential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aclsh="http://schemas.microsoft.com/office/drawing/2020/classificationShape" xmlns:wp14="http://schemas.microsoft.com/office/word/2010/wordml" xmlns:cx1="http://schemas.microsoft.com/office/drawing/2015/9/8/chartex">
          <w:pict w14:anchorId="59CDB6C4">
            <v:shapetype id="_x0000_t202" coordsize="21600,21600" o:spt="202" path="m,l,21600r21600,l21600,xe" w14:anchorId="7795CD93">
              <v:stroke joinstyle="miter"/>
              <v:path gradientshapeok="t" o:connecttype="rect"/>
            </v:shapetype>
            <v:shape id="Text Box 2" style="position:absolute;margin-left:0;margin-top:0;width:69.2pt;height:29.1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Non-Confidential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">
              <v:textbox style="mso-fit-shape-to-text:t" inset="0,0,0,15pt">
                <w:txbxContent>
                  <w:p w:rsidRPr="002540AB" w:rsidR="002540AB" w:rsidP="002540AB" w:rsidRDefault="00506C9B" w14:paraId="64A8942A" wp14:textId="77777777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2540AB">
                      <w:rPr>
                        <w:rFonts w:ascii="Calibri" w:hAnsi="Calibri" w:eastAsia="Calibri" w:cs="Calibri"/>
                        <w:noProof/>
                        <w:color w:val="008000"/>
                        <w:sz w:val="20"/>
                        <w:szCs w:val="20"/>
                      </w:rPr>
                      <w:t>Non-Confidential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174FB4" w14:textId="77777777" w:rsidR="002540AB" w:rsidRDefault="00506C9B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8842BAE" wp14:editId="218C6D8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78840" cy="370205"/>
              <wp:effectExtent l="0" t="0" r="16510" b="0"/>
              <wp:wrapNone/>
              <wp:docPr id="1273879998" name="Text Box 1" descr="Non-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xmlns:cx1="http://schemas.microsoft.com/office/drawing/2015/9/8/chartex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78840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38716EC" w14:textId="77777777" w:rsidR="002540AB" w:rsidRPr="002540AB" w:rsidRDefault="00506C9B" w:rsidP="002540A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2540AB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Non-Confidential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aclsh="http://schemas.microsoft.com/office/drawing/2020/classificationShape" xmlns:wp14="http://schemas.microsoft.com/office/word/2010/wordml" xmlns:cx1="http://schemas.microsoft.com/office/drawing/2015/9/8/chartex">
          <w:pict w14:anchorId="04EA55E0">
            <v:shapetype id="_x0000_t202" coordsize="21600,21600" o:spt="202" path="m,l,21600r21600,l21600,xe" w14:anchorId="18842BAE">
              <v:stroke joinstyle="miter"/>
              <v:path gradientshapeok="t" o:connecttype="rect"/>
            </v:shapetype>
            <v:shape id="Text Box 1" style="position:absolute;margin-left:0;margin-top:0;width:69.2pt;height:29.1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Non-Confidential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">
              <v:textbox style="mso-fit-shape-to-text:t" inset="0,0,0,15pt">
                <w:txbxContent>
                  <w:p w:rsidRPr="002540AB" w:rsidR="002540AB" w:rsidP="002540AB" w:rsidRDefault="00506C9B" w14:paraId="65250559" wp14:textId="77777777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2540AB">
                      <w:rPr>
                        <w:rFonts w:ascii="Calibri" w:hAnsi="Calibri" w:eastAsia="Calibri" w:cs="Calibri"/>
                        <w:noProof/>
                        <w:color w:val="008000"/>
                        <w:sz w:val="20"/>
                        <w:szCs w:val="20"/>
                      </w:rPr>
                      <w:t>Non-Confidential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C5E6E9" w14:textId="77777777" w:rsidR="00FD54C4" w:rsidRDefault="00FD54C4" w:rsidP="00535D54">
      <w:pPr>
        <w:spacing w:after="0" w:line="240" w:lineRule="auto"/>
      </w:pPr>
      <w:r>
        <w:separator/>
      </w:r>
    </w:p>
  </w:footnote>
  <w:footnote w:type="continuationSeparator" w:id="0">
    <w:p w14:paraId="379C296C" w14:textId="77777777" w:rsidR="00FD54C4" w:rsidRDefault="00FD54C4" w:rsidP="00535D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C8F396" w14:textId="77777777" w:rsidR="005246E4" w:rsidRDefault="00FD54C4">
    <w:pPr>
      <w:pStyle w:val="Header"/>
    </w:pPr>
  </w:p>
  <w:p w14:paraId="72A3D3EC" w14:textId="77777777" w:rsidR="00AB16CF" w:rsidRDefault="00FD54C4">
    <w:pPr>
      <w:pStyle w:val="Header"/>
      <w:contextualSpacing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037CD"/>
    <w:multiLevelType w:val="multilevel"/>
    <w:tmpl w:val="1772B2A8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1" w15:restartNumberingAfterBreak="0">
    <w:nsid w:val="39717078"/>
    <w:multiLevelType w:val="multilevel"/>
    <w:tmpl w:val="37E015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797" w:hanging="71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" w15:restartNumberingAfterBreak="0">
    <w:nsid w:val="50F80533"/>
    <w:multiLevelType w:val="hybridMultilevel"/>
    <w:tmpl w:val="259413B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D54"/>
    <w:rsid w:val="00036FD9"/>
    <w:rsid w:val="00096B70"/>
    <w:rsid w:val="00103910"/>
    <w:rsid w:val="001C364D"/>
    <w:rsid w:val="00242685"/>
    <w:rsid w:val="002A0F41"/>
    <w:rsid w:val="00506C9B"/>
    <w:rsid w:val="00535D54"/>
    <w:rsid w:val="005571B8"/>
    <w:rsid w:val="00892991"/>
    <w:rsid w:val="00E963FF"/>
    <w:rsid w:val="00EA6A9D"/>
    <w:rsid w:val="00FA03DE"/>
    <w:rsid w:val="00FD54C4"/>
    <w:rsid w:val="232ECC44"/>
    <w:rsid w:val="3B5959E6"/>
    <w:rsid w:val="790D4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92F1C0"/>
  <w15:chartTrackingRefBased/>
  <w15:docId w15:val="{587C0BB5-A426-477E-82B9-57415B878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5D54"/>
    <w:pPr>
      <w:spacing w:line="278" w:lineRule="auto"/>
    </w:pPr>
    <w:rPr>
      <w:kern w:val="2"/>
      <w:sz w:val="24"/>
      <w:szCs w:val="24"/>
      <w:lang w:val="en-IN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35D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35D54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35D54"/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val="en-IN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9"/>
    <w:rsid w:val="00535D54"/>
    <w:rPr>
      <w:rFonts w:eastAsiaTheme="majorEastAsia" w:cstheme="majorBidi"/>
      <w:color w:val="2E74B5" w:themeColor="accent1" w:themeShade="BF"/>
      <w:kern w:val="2"/>
      <w:sz w:val="28"/>
      <w:szCs w:val="28"/>
      <w:lang w:val="en-IN"/>
      <w14:ligatures w14:val="standardContextual"/>
    </w:rPr>
  </w:style>
  <w:style w:type="paragraph" w:styleId="ListParagraph">
    <w:name w:val="List Paragraph"/>
    <w:basedOn w:val="Normal"/>
    <w:uiPriority w:val="34"/>
    <w:qFormat/>
    <w:rsid w:val="00535D5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535D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5D54"/>
    <w:rPr>
      <w:kern w:val="2"/>
      <w:sz w:val="24"/>
      <w:szCs w:val="24"/>
      <w:lang w:val="en-IN"/>
      <w14:ligatures w14:val="standardContextual"/>
    </w:rPr>
  </w:style>
  <w:style w:type="paragraph" w:styleId="Header">
    <w:name w:val="header"/>
    <w:basedOn w:val="Normal"/>
    <w:link w:val="HeaderChar"/>
    <w:uiPriority w:val="99"/>
    <w:unhideWhenUsed/>
    <w:rsid w:val="00535D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5D54"/>
    <w:rPr>
      <w:kern w:val="2"/>
      <w:sz w:val="24"/>
      <w:szCs w:val="24"/>
      <w:lang w:val="en-IN"/>
      <w14:ligatures w14:val="standardContextual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35D5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35D54"/>
    <w:rPr>
      <w:kern w:val="2"/>
      <w:sz w:val="20"/>
      <w:szCs w:val="20"/>
      <w:lang w:val="en-IN"/>
      <w14:ligatures w14:val="standardContextual"/>
    </w:rPr>
  </w:style>
  <w:style w:type="character" w:styleId="FootnoteReference">
    <w:name w:val="footnote reference"/>
    <w:basedOn w:val="DefaultParagraphFont"/>
    <w:uiPriority w:val="99"/>
    <w:semiHidden/>
    <w:unhideWhenUsed/>
    <w:rsid w:val="00535D5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6B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B70"/>
    <w:rPr>
      <w:rFonts w:ascii="Segoe UI" w:hAnsi="Segoe UI" w:cs="Segoe UI"/>
      <w:kern w:val="2"/>
      <w:sz w:val="18"/>
      <w:szCs w:val="18"/>
      <w:lang w:val="en-IN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Menka Shah</dc:creator>
  <cp:keywords/>
  <dc:description/>
  <cp:lastModifiedBy>Menka Shah</cp:lastModifiedBy>
  <cp:revision>7</cp:revision>
  <dcterms:created xsi:type="dcterms:W3CDTF">2025-03-13T11:29:00Z</dcterms:created>
  <dcterms:modified xsi:type="dcterms:W3CDTF">2025-03-17T04:06:00Z</dcterms:modified>
</cp:coreProperties>
</file>